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>附件1:</w:t>
      </w:r>
    </w:p>
    <w:p>
      <w:pPr>
        <w:spacing w:line="500" w:lineRule="exact"/>
        <w:jc w:val="center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河南省老干部康复医院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2018年公开招聘人事代理工作人员岗位设置一览表</w:t>
      </w:r>
    </w:p>
    <w:tbl>
      <w:tblPr>
        <w:tblStyle w:val="3"/>
        <w:tblW w:w="10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72"/>
        <w:gridCol w:w="15"/>
        <w:gridCol w:w="798"/>
        <w:gridCol w:w="3612"/>
        <w:gridCol w:w="1853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招聘岗位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岗位代码</w:t>
            </w: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招聘</w:t>
            </w:r>
            <w:r>
              <w:rPr>
                <w:rFonts w:hint="eastAsia" w:eastAsia="仿宋"/>
                <w:b/>
                <w:sz w:val="24"/>
              </w:rPr>
              <w:t>人数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专业要求</w:t>
            </w:r>
          </w:p>
        </w:tc>
        <w:tc>
          <w:tcPr>
            <w:tcW w:w="1853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基本条件</w:t>
            </w:r>
          </w:p>
        </w:tc>
        <w:tc>
          <w:tcPr>
            <w:tcW w:w="202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07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初级医疗岗位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西医内科医师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101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临床医学、心血管、内分泌、神经病学、呼吸、老年病相关专业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具备本科以上学历，学士以上学位（含2018年应届毕业生）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spacing w:line="34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1.</w:t>
            </w:r>
            <w:r>
              <w:rPr>
                <w:rFonts w:eastAsia="仿宋"/>
                <w:sz w:val="24"/>
              </w:rPr>
              <w:t>往届生需具备初级专业技术职务任职资格和执业医师资格</w:t>
            </w:r>
            <w:r>
              <w:rPr>
                <w:rFonts w:hint="eastAsia" w:eastAsia="仿宋"/>
                <w:sz w:val="24"/>
              </w:rPr>
              <w:t>。</w:t>
            </w:r>
          </w:p>
          <w:p>
            <w:pPr>
              <w:spacing w:line="34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疼痛科</w:t>
            </w:r>
            <w:r>
              <w:rPr>
                <w:rFonts w:hint="eastAsia" w:eastAsia="仿宋"/>
                <w:sz w:val="24"/>
              </w:rPr>
              <w:t>、眼科、耳鼻喉科</w:t>
            </w:r>
            <w:r>
              <w:rPr>
                <w:rFonts w:eastAsia="仿宋"/>
                <w:sz w:val="24"/>
              </w:rPr>
              <w:t>医师须具备二级以上医院</w:t>
            </w:r>
            <w:r>
              <w:rPr>
                <w:rFonts w:hint="eastAsia" w:eastAsia="仿宋"/>
                <w:sz w:val="24"/>
              </w:rPr>
              <w:t>相应岗位</w:t>
            </w:r>
            <w:r>
              <w:rPr>
                <w:rFonts w:eastAsia="仿宋"/>
                <w:sz w:val="24"/>
              </w:rPr>
              <w:t>两年以上工作经历。</w:t>
            </w:r>
          </w:p>
          <w:p>
            <w:pPr>
              <w:spacing w:line="34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3.放射医师原则为男性。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疼痛科医师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102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临床医学、疼痛相关专业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眼科医师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103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临床医学、眼科学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耳鼻喉医师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104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临床医学、耳鼻咽喉科学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康复医学医师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105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康复医学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中医内科医师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106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中医临床、中医内科相关专业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针灸推拿医师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107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针灸推拿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康复治疗师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108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康复治疗学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放射医师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109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医学影像学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彩超医师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110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医学影像学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预防医学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111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预防医学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药师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112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药学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检验师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113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医学检验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107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中级医疗岗位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西医内科医师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201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临床医学、心血管、内分泌、神经病学、呼吸、老年病相关专业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具备本科以上学历，学士以上学位，中级专业技术职务任职资格和执业医师资格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07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护理岗位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护士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301</w:t>
            </w:r>
          </w:p>
        </w:tc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护理专业</w:t>
            </w:r>
          </w:p>
        </w:tc>
        <w:tc>
          <w:tcPr>
            <w:tcW w:w="185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具备大专以上学历（含2018年应届毕业生）</w:t>
            </w:r>
          </w:p>
        </w:tc>
        <w:tc>
          <w:tcPr>
            <w:tcW w:w="202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往届生需具备护士执业资格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07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行政岗位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财务人员</w:t>
            </w:r>
          </w:p>
        </w:tc>
        <w:tc>
          <w:tcPr>
            <w:tcW w:w="77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401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会计学相关专业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全日制本科以上学历，学士以上学位（含2018年应届毕业生）</w:t>
            </w:r>
          </w:p>
        </w:tc>
        <w:tc>
          <w:tcPr>
            <w:tcW w:w="202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往届生需具备会计上岗资格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行政文员</w:t>
            </w:r>
          </w:p>
        </w:tc>
        <w:tc>
          <w:tcPr>
            <w:tcW w:w="77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402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361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行政管理相关专业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"/>
                <w:sz w:val="24"/>
              </w:rPr>
              <w:t>合计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D49C6"/>
    <w:rsid w:val="3D6D49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2018-06-15T08:51:00Z</dcterms:created>
  <dc:creator>lenovo</dc:creator>
  <cp:lastModifiedBy>lenovo</cp:lastModifiedBy>
  <dcterms:modified xsi:type="dcterms:W3CDTF">2018-06-15T08:53:05Z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