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60" w:lineRule="atLeast"/>
        <w:ind w:left="0" w:right="0"/>
        <w:rPr>
          <w:rFonts w:ascii="Calibri" w:hAnsi="Calibri" w:cs="Calibri"/>
          <w:sz w:val="24"/>
          <w:szCs w:val="24"/>
        </w:rPr>
      </w:pPr>
      <w:r>
        <w:rPr>
          <w:rFonts w:ascii="仿宋_GB2312" w:hAnsi="Calibri" w:eastAsia="仿宋_GB2312" w:cs="仿宋_GB2312"/>
          <w:i w:val="0"/>
          <w:caps w:val="0"/>
          <w:color w:val="000000"/>
          <w:spacing w:val="0"/>
          <w:sz w:val="32"/>
          <w:szCs w:val="32"/>
          <w:shd w:val="clear" w:fill="FFFFFF"/>
        </w:rPr>
        <w:t>附件</w:t>
      </w:r>
      <w:r>
        <w:rPr>
          <w:rFonts w:hint="default" w:ascii="仿宋_GB2312" w:hAnsi="Calibri" w:eastAsia="仿宋_GB2312" w:cs="仿宋_GB2312"/>
          <w:i w:val="0"/>
          <w:caps w:val="0"/>
          <w:color w:val="000000"/>
          <w:spacing w:val="0"/>
          <w:sz w:val="32"/>
          <w:szCs w:val="32"/>
          <w:shd w:val="clear" w:fill="FFFFFF"/>
        </w:rPr>
        <w:t>1</w:t>
      </w:r>
    </w:p>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ascii="华文中宋" w:hAnsi="华文中宋" w:eastAsia="华文中宋" w:cs="华文中宋"/>
          <w:b/>
          <w:i w:val="0"/>
          <w:caps w:val="0"/>
          <w:color w:val="000000"/>
          <w:spacing w:val="0"/>
          <w:sz w:val="32"/>
          <w:szCs w:val="32"/>
          <w:shd w:val="clear" w:fill="FFFFFF"/>
        </w:rPr>
        <w:t>河南工业技师学院</w:t>
      </w:r>
      <w:r>
        <w:rPr>
          <w:rFonts w:hint="default" w:ascii="华文中宋" w:hAnsi="华文中宋" w:eastAsia="华文中宋" w:cs="华文中宋"/>
          <w:b/>
          <w:i w:val="0"/>
          <w:caps w:val="0"/>
          <w:color w:val="000000"/>
          <w:spacing w:val="0"/>
          <w:sz w:val="32"/>
          <w:szCs w:val="32"/>
          <w:shd w:val="clear" w:fill="FFFFFF"/>
        </w:rPr>
        <w:t>2019年招聘工作人员一览表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7"/>
        <w:gridCol w:w="736"/>
        <w:gridCol w:w="487"/>
        <w:gridCol w:w="6297"/>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7" w:hRule="atLeast"/>
        </w:trPr>
        <w:tc>
          <w:tcPr>
            <w:tcW w:w="279"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ascii="仿宋" w:hAnsi="仿宋" w:eastAsia="仿宋" w:cs="仿宋"/>
                <w:sz w:val="21"/>
                <w:szCs w:val="21"/>
              </w:rPr>
              <w:t>序号</w:t>
            </w:r>
          </w:p>
        </w:tc>
        <w:tc>
          <w:tcPr>
            <w:tcW w:w="437"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岗位名称</w:t>
            </w:r>
          </w:p>
        </w:tc>
        <w:tc>
          <w:tcPr>
            <w:tcW w:w="29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人数</w:t>
            </w:r>
          </w:p>
        </w:tc>
        <w:tc>
          <w:tcPr>
            <w:tcW w:w="3698"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29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9"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电气工程及自动化</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center"/>
              <w:rPr>
                <w:rFonts w:hint="default" w:ascii="Calibri" w:hAnsi="Calibri" w:cs="Calibri"/>
                <w:sz w:val="21"/>
                <w:szCs w:val="21"/>
              </w:rPr>
            </w:pPr>
            <w:r>
              <w:rPr>
                <w:rFonts w:hint="eastAsia" w:ascii="仿宋" w:hAnsi="仿宋" w:eastAsia="仿宋" w:cs="仿宋"/>
                <w:sz w:val="21"/>
                <w:szCs w:val="21"/>
              </w:rPr>
              <w:t>2</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1．电气工程及自动化或相近专业，本科毕业及以上学历。具有电工高级工或以上职业资格证书。</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2．年龄在35周岁以下，具有本专业企业生产、科研或教学工作经验者优先。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3．能够熟练操作专业教学实训设备，熟练使用实验实习仪器仪表，具备指导学生进行电子电工实习及PLC、变频技术、工厂电器、单片机、工业机器人技术、电梯工程技术以及自动化生产线实训的能力。</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1"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2</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汽车维修</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firstLine="105"/>
              <w:jc w:val="center"/>
              <w:rPr>
                <w:rFonts w:hint="default" w:ascii="Calibri" w:hAnsi="Calibri" w:cs="Calibri"/>
                <w:sz w:val="21"/>
                <w:szCs w:val="21"/>
              </w:rPr>
            </w:pPr>
            <w:r>
              <w:rPr>
                <w:rFonts w:hint="eastAsia" w:ascii="仿宋" w:hAnsi="仿宋" w:eastAsia="仿宋" w:cs="仿宋"/>
                <w:sz w:val="21"/>
                <w:szCs w:val="21"/>
              </w:rPr>
              <w:t>2</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420"/>
              <w:jc w:val="both"/>
              <w:rPr>
                <w:rFonts w:hint="default" w:ascii="Calibri" w:hAnsi="Calibri" w:cs="Calibri"/>
                <w:sz w:val="21"/>
                <w:szCs w:val="21"/>
              </w:rPr>
            </w:pPr>
            <w:r>
              <w:rPr>
                <w:rFonts w:hint="eastAsia" w:ascii="仿宋" w:hAnsi="仿宋" w:eastAsia="仿宋" w:cs="仿宋"/>
                <w:sz w:val="21"/>
                <w:szCs w:val="21"/>
              </w:rPr>
              <w:t>1．汽修机械或新能源汽车技术专业，本科毕业及以上学历。具有汽车维修高级工或以上职业资格证书。</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2．年龄在35周岁以下，具有本专业企业生产、科研或教学工作经验者优先。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3．能够熟练操作专业教学实训设备，能够胜任汽车电气设备构造与维修、汽车发动机电控、汽车车身电控、汽车底盘电控、汽车故障诊断与排除等专业课程的一体化教学工作。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2"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3</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服装设计</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1．服装设计专业，普通高等教育本科毕业及以上学历。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3.具备服装设计基础理论知识、技术理论知识及其它等技能。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4.能完全胜任服装设计专业的教育教学工作。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5.热爱教育事业，具有较强的事业心和责任感，愿意承担班主任等学院安排的其他工作。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序号</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岗位名称</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人数</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9"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4</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会计学</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1．会计、审计或相近专业，普通高等教育本科毕业及以上学历。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2．年龄在35周岁以下，具有本专业工作经验者优先。有会计证及会计电算化证者优先。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3．能够熟练掌握会计及审计业务,并能严格按照国家相关制度、办法等履行会计职责。</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4．能够胜任财务工作，具有较强的事业心和责任感。</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5.能胜任会计专业的教学及实训工作。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6.热爱教育事业，愿意担班主任等学院安排的其他工作。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9"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5</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学前教育</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1．学前教育或相近专业，普通高等教育本科毕业及以上学历。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掌握学前教育学、幼儿心理学、幼儿同课程的设计与实施、幼儿教育研究方法等学科的基本理论和基本知识；掌握观察幼儿、分析幼儿的基本能力以及对幼儿实施保育和教育的技能；了解学前教育理论的发展动态；胜任幼儿教育主要课程的教学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4．热爱教育事业，具有较强的事业心和责任感，服从学院工作安排。</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both"/>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7"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6</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经济学</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1．经济学或相近专业，普通高等教育本科毕业及以上学历。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2"/>
              <w:keepNext w:val="0"/>
              <w:keepLines w:val="0"/>
              <w:widowControl/>
              <w:suppressLineNumbers w:val="0"/>
              <w:shd w:val="clear" w:fill="FFFFFF"/>
              <w:wordWrap w:val="0"/>
              <w:spacing w:before="0" w:beforeAutospacing="0" w:after="0" w:afterAutospacing="0" w:line="360" w:lineRule="atLeast"/>
              <w:ind w:left="0" w:right="0" w:firstLine="420"/>
              <w:rPr>
                <w:rFonts w:hint="eastAsia" w:ascii="宋体" w:hAnsi="宋体" w:eastAsia="宋体" w:cs="宋体"/>
                <w:sz w:val="24"/>
                <w:szCs w:val="24"/>
              </w:rPr>
            </w:pPr>
            <w:r>
              <w:rPr>
                <w:rFonts w:hint="eastAsia" w:ascii="仿宋" w:hAnsi="仿宋" w:eastAsia="仿宋" w:cs="仿宋"/>
                <w:sz w:val="21"/>
                <w:szCs w:val="21"/>
                <w:shd w:val="clear" w:fill="FFFFFF"/>
              </w:rPr>
              <w:t>3.具备扎实的现代经济学理论基础，具有向经济学相关领域扩展渗透的能力，能熟练掌握现代经济分析方法，有一定的教育教学技能。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4．热爱教育事业，具有较强的事业心和责任感，服从学院工作安排。</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both"/>
              <w:rPr>
                <w:rFonts w:hint="default" w:ascii="Calibri" w:hAnsi="Calibri" w:cs="Calibri"/>
                <w:sz w:val="21"/>
                <w:szCs w:val="21"/>
              </w:rPr>
            </w:pPr>
            <w:r>
              <w:rPr>
                <w:rFonts w:hint="eastAsia" w:ascii="仿宋" w:hAnsi="仿宋" w:eastAsia="仿宋" w:cs="仿宋"/>
                <w:sz w:val="21"/>
                <w:szCs w:val="21"/>
              </w:rPr>
              <w:t>全供</w:t>
            </w:r>
          </w:p>
        </w:tc>
      </w:tr>
    </w:tbl>
    <w:p>
      <w:pPr>
        <w:pStyle w:val="3"/>
        <w:keepNext w:val="0"/>
        <w:keepLines w:val="0"/>
        <w:widowControl/>
        <w:suppressLineNumbers w:val="0"/>
        <w:spacing w:before="0" w:beforeAutospacing="0" w:after="0" w:afterAutospacing="0" w:line="240" w:lineRule="atLeast"/>
        <w:ind w:left="0" w:right="0"/>
        <w:jc w:val="both"/>
        <w:rPr>
          <w:rFonts w:hint="default" w:ascii="Calibri" w:hAnsi="Calibri" w:cs="Calibri"/>
          <w:sz w:val="21"/>
          <w:szCs w:val="21"/>
        </w:rPr>
      </w:pPr>
      <w:r>
        <w:rPr>
          <w:rFonts w:hint="default" w:ascii="Calibri" w:hAnsi="Calibri" w:eastAsia="宋体" w:cs="Calibri"/>
          <w:i w:val="0"/>
          <w:caps w:val="0"/>
          <w:color w:val="000000"/>
          <w:spacing w:val="0"/>
          <w:sz w:val="21"/>
          <w:szCs w:val="21"/>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7"/>
        <w:gridCol w:w="736"/>
        <w:gridCol w:w="531"/>
        <w:gridCol w:w="6297"/>
        <w:gridCol w:w="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7" w:hRule="atLeast"/>
        </w:trPr>
        <w:tc>
          <w:tcPr>
            <w:tcW w:w="279"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c>
          <w:tcPr>
            <w:tcW w:w="437"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岗位名称</w:t>
            </w:r>
          </w:p>
        </w:tc>
        <w:tc>
          <w:tcPr>
            <w:tcW w:w="29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人数</w:t>
            </w:r>
          </w:p>
        </w:tc>
        <w:tc>
          <w:tcPr>
            <w:tcW w:w="3698"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29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7</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艺术设计</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2</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1．艺术设计专业，本科毕业及以上学历。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3.具备相关专业基础理论知识、技术理论知识及其它等技能。</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4.能完全胜任本专业教学工作。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4"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8</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sz w:val="21"/>
                <w:szCs w:val="21"/>
              </w:rPr>
              <w:t>体育教育</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1．体育或相近专业，普通高等教育本科毕业及以上学历。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3.具备现代教育与体育教育学科基础理论知识，具有现代教育观念、职业道德和实践能力，能胜任学校体育教学、训练、竞赛工作，熟悉社会体育指导和体育基础理论知识与技能。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4.掌握国家有关教育、体育工作的方针、政策和法规。</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8"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9</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信息管理</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both"/>
              <w:rPr>
                <w:rFonts w:hint="default" w:ascii="Calibri" w:hAnsi="Calibri" w:cs="Calibri"/>
                <w:sz w:val="21"/>
                <w:szCs w:val="21"/>
              </w:rPr>
            </w:pPr>
            <w:r>
              <w:rPr>
                <w:rFonts w:hint="eastAsia" w:ascii="仿宋" w:hAnsi="仿宋" w:eastAsia="仿宋" w:cs="仿宋"/>
                <w:b/>
                <w:sz w:val="21"/>
                <w:szCs w:val="21"/>
              </w:rPr>
              <w:t>    </w:t>
            </w:r>
            <w:r>
              <w:rPr>
                <w:rFonts w:hint="eastAsia" w:ascii="仿宋" w:hAnsi="仿宋" w:eastAsia="仿宋" w:cs="仿宋"/>
                <w:sz w:val="21"/>
                <w:szCs w:val="21"/>
              </w:rPr>
              <w:t>1.信息管理或相近专业，普通高等教育本科毕业及以上学历。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3.具备信息资源管理及计算机信息系统方面的基本理论和基础知识。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4.熟悉掌握系统思想和信息系统分析与设计方法以及信息管理等方面的知识与能力，有较强的信息管理以及信息系统分析、设计、实施、管理和评价的能力。</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5.热爱教育事业，具有较强的事业心和责任感，愿意承担班主任等学院安排的其他工作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bl>
    <w:p>
      <w:pPr>
        <w:pStyle w:val="3"/>
        <w:keepNext w:val="0"/>
        <w:keepLines w:val="0"/>
        <w:widowControl/>
        <w:suppressLineNumbers w:val="0"/>
        <w:spacing w:before="0" w:beforeAutospacing="0" w:after="0" w:afterAutospacing="0" w:line="240" w:lineRule="atLeast"/>
        <w:ind w:left="0" w:right="0"/>
        <w:jc w:val="both"/>
        <w:rPr>
          <w:rFonts w:hint="default" w:ascii="Calibri" w:hAnsi="Calibri" w:cs="Calibri"/>
          <w:sz w:val="21"/>
          <w:szCs w:val="21"/>
        </w:rPr>
      </w:pPr>
      <w:r>
        <w:rPr>
          <w:rFonts w:hint="default" w:ascii="Calibri" w:hAnsi="Calibri" w:eastAsia="宋体" w:cs="Calibri"/>
          <w:i w:val="0"/>
          <w:caps w:val="0"/>
          <w:color w:val="000000"/>
          <w:spacing w:val="0"/>
          <w:sz w:val="21"/>
          <w:szCs w:val="21"/>
          <w:shd w:val="clear" w:fill="FFFFFF"/>
        </w:rPr>
        <w:t> </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3"/>
        <w:gridCol w:w="724"/>
        <w:gridCol w:w="531"/>
        <w:gridCol w:w="6280"/>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9" w:hRule="atLeast"/>
        </w:trPr>
        <w:tc>
          <w:tcPr>
            <w:tcW w:w="279"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c>
          <w:tcPr>
            <w:tcW w:w="437"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岗位名称</w:t>
            </w:r>
          </w:p>
        </w:tc>
        <w:tc>
          <w:tcPr>
            <w:tcW w:w="29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人数</w:t>
            </w:r>
          </w:p>
        </w:tc>
        <w:tc>
          <w:tcPr>
            <w:tcW w:w="3698"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291" w:type="pc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99"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10</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应用心理学</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1．应用心理学或相近专业，普通高等教育本科毕业及以上学历。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3.具备心理学的基本理论、基本知识、基本技能。</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4.能胜任社会心理学、教育心理学、心理咨询等各类心理学教学工作。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64"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11</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材料科学与工程</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1．材料科学与工程专业，普通高等教育本科毕业及以上学历。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2．年龄在35周岁以下，具有本专业科研或教学工作经验者优先。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3．能够熟练操作专业教学实训设备，能够胜任本专业课程的一体化教学工作。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15"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12</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英语</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1．英语专业，普通高等教育本科毕业及以上学历。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3.具备英语基础理论知识、技术理论知识及其它等技能。</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4.能完全胜任英语教学工作。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5.热爱教育事业，具有较强的事业心和责任感，愿意承担班主任等学院安排的其他工作。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84" w:hRule="atLeast"/>
        </w:trPr>
        <w:tc>
          <w:tcPr>
            <w:tcW w:w="279"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13</w:t>
            </w:r>
          </w:p>
        </w:tc>
        <w:tc>
          <w:tcPr>
            <w:tcW w:w="43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音乐学</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3698"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1．音乐或相近专业，普通高等教育本科毕业及以上学历。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3.具备音乐基础理论知识、技术理论知识、乐器演奏技巧、声乐演唱技巧及其它等技能。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4.能完全胜任音乐教学工作。</w:t>
            </w:r>
          </w:p>
          <w:p>
            <w:pPr>
              <w:pStyle w:val="3"/>
              <w:keepNext w:val="0"/>
              <w:keepLines w:val="0"/>
              <w:widowControl/>
              <w:suppressLineNumbers w:val="0"/>
              <w:spacing w:before="0" w:beforeAutospacing="0" w:after="0" w:afterAutospacing="0" w:line="240" w:lineRule="atLeast"/>
              <w:ind w:left="0" w:right="0" w:firstLine="42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line="2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29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both"/>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7" w:hRule="atLeast"/>
        </w:trPr>
        <w:tc>
          <w:tcPr>
            <w:tcW w:w="5000" w:type="pct"/>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both"/>
              <w:rPr>
                <w:rFonts w:hint="default" w:ascii="Calibri" w:hAnsi="Calibri" w:cs="Calibri"/>
                <w:sz w:val="21"/>
                <w:szCs w:val="21"/>
              </w:rPr>
            </w:pPr>
            <w:r>
              <w:rPr>
                <w:rFonts w:hint="eastAsia" w:ascii="仿宋" w:hAnsi="仿宋" w:eastAsia="仿宋" w:cs="仿宋"/>
                <w:sz w:val="21"/>
                <w:szCs w:val="21"/>
              </w:rPr>
              <w:t>招聘总人数：16人</w:t>
            </w:r>
          </w:p>
        </w:tc>
      </w:tr>
    </w:tbl>
    <w:p>
      <w:pPr>
        <w:pStyle w:val="3"/>
        <w:keepNext w:val="0"/>
        <w:keepLines w:val="0"/>
        <w:widowControl/>
        <w:suppressLineNumbers w:val="0"/>
        <w:spacing w:before="0" w:beforeAutospacing="0" w:after="0" w:afterAutospacing="0"/>
        <w:ind w:left="0" w:right="640" w:firstLine="3465"/>
        <w:jc w:val="both"/>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97EA9"/>
    <w:rsid w:val="14207C45"/>
    <w:rsid w:val="1EA97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2019-11-18T08:45:00Z</dcterms:created>
  <dc:creator>苏豪杰</dc:creator>
  <cp:lastModifiedBy>苏豪杰</cp:lastModifiedBy>
  <dcterms:modified xsi:type="dcterms:W3CDTF">2019-11-18T08:49:04Z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